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DB" w:rsidRDefault="006146D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146DB" w:rsidRDefault="006146DB">
      <w:pPr>
        <w:pStyle w:val="ConsPlusNormal"/>
        <w:jc w:val="both"/>
        <w:outlineLvl w:val="0"/>
      </w:pPr>
    </w:p>
    <w:p w:rsidR="006146DB" w:rsidRDefault="006146DB">
      <w:pPr>
        <w:pStyle w:val="ConsPlusTitle"/>
        <w:jc w:val="center"/>
        <w:outlineLvl w:val="0"/>
      </w:pPr>
      <w:r>
        <w:t>СОВЕТ МУНИЦИПАЛЬНОГО ОБРАЗОВАНИЯ</w:t>
      </w:r>
    </w:p>
    <w:p w:rsidR="006146DB" w:rsidRDefault="006146DB">
      <w:pPr>
        <w:pStyle w:val="ConsPlusTitle"/>
        <w:jc w:val="center"/>
      </w:pPr>
      <w:r>
        <w:t>"МЕНЗЕЛИНСКИЙ МУНИЦИПАЛЬНЫЙ РАЙОН" РЕСПУБЛИКИ ТАТАРСТАН</w:t>
      </w:r>
    </w:p>
    <w:p w:rsidR="006146DB" w:rsidRDefault="006146DB">
      <w:pPr>
        <w:pStyle w:val="ConsPlusTitle"/>
        <w:jc w:val="center"/>
      </w:pPr>
    </w:p>
    <w:p w:rsidR="006146DB" w:rsidRDefault="006146DB">
      <w:pPr>
        <w:pStyle w:val="ConsPlusTitle"/>
        <w:jc w:val="center"/>
      </w:pPr>
      <w:r>
        <w:t>РЕШЕНИЕ</w:t>
      </w:r>
    </w:p>
    <w:p w:rsidR="006146DB" w:rsidRDefault="006146DB">
      <w:pPr>
        <w:pStyle w:val="ConsPlusTitle"/>
        <w:jc w:val="center"/>
      </w:pPr>
      <w:r>
        <w:t>от 15 ноября 2005 г. N 14</w:t>
      </w:r>
    </w:p>
    <w:p w:rsidR="006146DB" w:rsidRDefault="006146DB">
      <w:pPr>
        <w:pStyle w:val="ConsPlusTitle"/>
        <w:jc w:val="center"/>
      </w:pPr>
    </w:p>
    <w:p w:rsidR="006146DB" w:rsidRDefault="006146DB">
      <w:pPr>
        <w:pStyle w:val="ConsPlusTitle"/>
        <w:jc w:val="center"/>
      </w:pPr>
      <w:r>
        <w:t>О ВВЕДЕНИИ В ДЕЙСТВИЕ СИСТЕМЫ НАЛОГООБЛОЖЕНИЯ</w:t>
      </w:r>
    </w:p>
    <w:p w:rsidR="006146DB" w:rsidRDefault="006146DB">
      <w:pPr>
        <w:pStyle w:val="ConsPlusTitle"/>
        <w:jc w:val="center"/>
      </w:pPr>
      <w:r>
        <w:t>В ВИДЕ ЕДИНОГО НАЛОГА НА ВМЕНЕННЫЙ ДОХОД</w:t>
      </w:r>
    </w:p>
    <w:p w:rsidR="006146DB" w:rsidRDefault="006146DB">
      <w:pPr>
        <w:pStyle w:val="ConsPlusTitle"/>
        <w:jc w:val="center"/>
      </w:pPr>
      <w:r>
        <w:t>ДЛЯ ОТДЕЛЬНЫХ ВИДОВ ДЕЯТЕЛЬНОСТИ</w:t>
      </w:r>
    </w:p>
    <w:p w:rsidR="006146DB" w:rsidRDefault="006146DB">
      <w:pPr>
        <w:pStyle w:val="ConsPlusNormal"/>
        <w:jc w:val="center"/>
      </w:pPr>
    </w:p>
    <w:p w:rsidR="006146DB" w:rsidRDefault="006146DB">
      <w:pPr>
        <w:pStyle w:val="ConsPlusNormal"/>
        <w:jc w:val="center"/>
      </w:pPr>
      <w:r>
        <w:t>Список изменяющих документов</w:t>
      </w:r>
    </w:p>
    <w:p w:rsidR="006146DB" w:rsidRDefault="006146DB">
      <w:pPr>
        <w:pStyle w:val="ConsPlusNormal"/>
        <w:jc w:val="center"/>
      </w:pPr>
      <w:proofErr w:type="gramStart"/>
      <w:r>
        <w:t>(в ред. решений Мензелинского районного Совета</w:t>
      </w:r>
      <w:proofErr w:type="gramEnd"/>
    </w:p>
    <w:p w:rsidR="006146DB" w:rsidRDefault="006146DB">
      <w:pPr>
        <w:pStyle w:val="ConsPlusNormal"/>
        <w:jc w:val="center"/>
      </w:pPr>
      <w:r>
        <w:t xml:space="preserve">от 18.09.2007 </w:t>
      </w:r>
      <w:hyperlink r:id="rId6" w:history="1">
        <w:r>
          <w:rPr>
            <w:color w:val="0000FF"/>
          </w:rPr>
          <w:t>N 2</w:t>
        </w:r>
      </w:hyperlink>
      <w:r>
        <w:t xml:space="preserve">, от 26.09.2008 </w:t>
      </w:r>
      <w:hyperlink r:id="rId7" w:history="1">
        <w:r>
          <w:rPr>
            <w:color w:val="0000FF"/>
          </w:rPr>
          <w:t>N 4</w:t>
        </w:r>
      </w:hyperlink>
      <w:r>
        <w:t xml:space="preserve">, от 31.10.2008 </w:t>
      </w:r>
      <w:hyperlink r:id="rId8" w:history="1">
        <w:r>
          <w:rPr>
            <w:color w:val="0000FF"/>
          </w:rPr>
          <w:t>N 10</w:t>
        </w:r>
      </w:hyperlink>
      <w:r>
        <w:t>,</w:t>
      </w:r>
    </w:p>
    <w:p w:rsidR="006146DB" w:rsidRDefault="006146DB">
      <w:pPr>
        <w:pStyle w:val="ConsPlusNormal"/>
        <w:jc w:val="center"/>
      </w:pPr>
      <w:r>
        <w:t xml:space="preserve">от 03.11.2012 </w:t>
      </w:r>
      <w:hyperlink r:id="rId9" w:history="1">
        <w:r>
          <w:rPr>
            <w:color w:val="0000FF"/>
          </w:rPr>
          <w:t>N 2</w:t>
        </w:r>
      </w:hyperlink>
      <w:r>
        <w:t xml:space="preserve">, от 14.11.2016 </w:t>
      </w:r>
      <w:hyperlink r:id="rId10" w:history="1">
        <w:r>
          <w:rPr>
            <w:color w:val="0000FF"/>
          </w:rPr>
          <w:t>N 2</w:t>
        </w:r>
      </w:hyperlink>
      <w:r>
        <w:t>)</w:t>
      </w:r>
    </w:p>
    <w:p w:rsidR="006146DB" w:rsidRDefault="006146DB">
      <w:pPr>
        <w:pStyle w:val="ConsPlusNormal"/>
        <w:jc w:val="center"/>
      </w:pPr>
    </w:p>
    <w:p w:rsidR="006146DB" w:rsidRDefault="006146DB">
      <w:pPr>
        <w:pStyle w:val="ConsPlusNormal"/>
        <w:ind w:firstLine="540"/>
        <w:jc w:val="both"/>
        <w:outlineLvl w:val="1"/>
      </w:pPr>
      <w:r>
        <w:t>Статья 1. Общие положения</w:t>
      </w: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</w:pPr>
      <w:r>
        <w:t xml:space="preserve">Настоящим решением в соответствии с </w:t>
      </w:r>
      <w:hyperlink r:id="rId11" w:history="1">
        <w:r>
          <w:rPr>
            <w:color w:val="0000FF"/>
          </w:rPr>
          <w:t>НК</w:t>
        </w:r>
      </w:hyperlink>
      <w:r>
        <w:t xml:space="preserve"> РФ на территории муниципального образования "Мензелинский муниципальный район" РТ вводится в действие система налогообложения в виде единого налога на вмененный доход для отдельных видов деятельности (далее - единый налог).</w:t>
      </w: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  <w:outlineLvl w:val="1"/>
      </w:pPr>
      <w:r>
        <w:t>Статья 2. Налогоплательщики</w:t>
      </w: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</w:pPr>
      <w:r>
        <w:t xml:space="preserve">Налогоплательщиками единого налога являются организации и индивидуальные предприниматели, осуществляющие на территории муниципального образования "Мензелинский муниципальный район" РТ виды предпринимательской деятельности, предусмотренные </w:t>
      </w:r>
      <w:hyperlink w:anchor="P24" w:history="1">
        <w:r>
          <w:rPr>
            <w:color w:val="0000FF"/>
          </w:rPr>
          <w:t>статьей 3</w:t>
        </w:r>
      </w:hyperlink>
      <w:r>
        <w:t xml:space="preserve"> настоящего решения.</w:t>
      </w: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  <w:outlineLvl w:val="1"/>
      </w:pPr>
      <w:bookmarkStart w:id="0" w:name="P24"/>
      <w:bookmarkEnd w:id="0"/>
      <w:r>
        <w:t>Статья 3. Виды предпринимательской деятельности, облагаемые единым налогом</w:t>
      </w: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</w:pPr>
      <w:r>
        <w:t>Единый налог применяется в отношении следующих видов предпринимательской деятельности:</w:t>
      </w:r>
    </w:p>
    <w:p w:rsidR="006146DB" w:rsidRDefault="006146DB">
      <w:pPr>
        <w:pStyle w:val="ConsPlusNormal"/>
        <w:ind w:firstLine="540"/>
        <w:jc w:val="both"/>
      </w:pPr>
      <w:r>
        <w:t>1) оказания бытовых услуг;</w:t>
      </w:r>
    </w:p>
    <w:p w:rsidR="006146DB" w:rsidRDefault="006146DB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Мензелинского горсовета от 14.11.2016 N 2)</w:t>
      </w:r>
    </w:p>
    <w:p w:rsidR="006146DB" w:rsidRDefault="006146DB">
      <w:pPr>
        <w:pStyle w:val="ConsPlusNormal"/>
        <w:ind w:firstLine="540"/>
        <w:jc w:val="both"/>
      </w:pPr>
      <w:r>
        <w:t>2) оказания ветеринарных услуг;</w:t>
      </w:r>
    </w:p>
    <w:p w:rsidR="006146DB" w:rsidRDefault="006146DB">
      <w:pPr>
        <w:pStyle w:val="ConsPlusNormal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6146DB" w:rsidRDefault="006146DB">
      <w:pPr>
        <w:pStyle w:val="ConsPlusNormal"/>
        <w:jc w:val="both"/>
      </w:pPr>
      <w:r>
        <w:t xml:space="preserve">(п. 3 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Мензелинского районного Совета от 03.11.2012 N 2)</w:t>
      </w:r>
    </w:p>
    <w:p w:rsidR="006146DB" w:rsidRDefault="006146DB">
      <w:pPr>
        <w:pStyle w:val="ConsPlusNormal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146DB" w:rsidRDefault="006146DB">
      <w:pPr>
        <w:pStyle w:val="ConsPlusNormal"/>
        <w:jc w:val="both"/>
      </w:pPr>
      <w:r>
        <w:t xml:space="preserve">(п. 4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Мензелинского районного Совета от 03.11.2012 N 2)</w:t>
      </w:r>
    </w:p>
    <w:p w:rsidR="006146DB" w:rsidRDefault="006146DB">
      <w:pPr>
        <w:pStyle w:val="ConsPlusNormal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146DB" w:rsidRDefault="006146DB">
      <w:pPr>
        <w:pStyle w:val="ConsPlusNormal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кв. м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кв. м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146DB" w:rsidRDefault="006146DB">
      <w:pPr>
        <w:pStyle w:val="ConsPlusNormal"/>
        <w:ind w:firstLine="540"/>
        <w:jc w:val="both"/>
      </w:pPr>
      <w:r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6146DB" w:rsidRDefault="006146DB">
      <w:pPr>
        <w:pStyle w:val="ConsPlusNormal"/>
        <w:jc w:val="both"/>
      </w:pPr>
      <w:r>
        <w:t xml:space="preserve">(п. 7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Мензелинского районного Совета от 26.09.2008 N 4)</w:t>
      </w:r>
    </w:p>
    <w:p w:rsidR="006146DB" w:rsidRDefault="006146DB">
      <w:pPr>
        <w:pStyle w:val="ConsPlusNormal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146DB" w:rsidRDefault="006146DB">
      <w:pPr>
        <w:pStyle w:val="ConsPlusNormal"/>
        <w:jc w:val="both"/>
      </w:pPr>
      <w:r>
        <w:t xml:space="preserve">(п. 8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Мензелинского районного Совета от 26.09.2008 N 4)</w:t>
      </w:r>
    </w:p>
    <w:p w:rsidR="006146DB" w:rsidRDefault="006146DB">
      <w:pPr>
        <w:pStyle w:val="ConsPlusNormal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146DB" w:rsidRDefault="006146DB">
      <w:pPr>
        <w:pStyle w:val="ConsPlusNormal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6146DB" w:rsidRDefault="006146DB">
      <w:pPr>
        <w:pStyle w:val="ConsPlusNormal"/>
        <w:jc w:val="both"/>
      </w:pPr>
      <w:r>
        <w:t xml:space="preserve">(п. 10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Мензелинского районного Совета от 26.09.2008 N 4)</w:t>
      </w:r>
    </w:p>
    <w:p w:rsidR="006146DB" w:rsidRDefault="006146DB">
      <w:pPr>
        <w:pStyle w:val="ConsPlusNormal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6146DB" w:rsidRDefault="006146DB">
      <w:pPr>
        <w:pStyle w:val="ConsPlusNormal"/>
        <w:jc w:val="both"/>
      </w:pPr>
      <w:r>
        <w:t xml:space="preserve">(п. 11 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Мензелинского районного Совета от 03.11.2012 N 2)</w:t>
      </w:r>
    </w:p>
    <w:p w:rsidR="006146DB" w:rsidRDefault="006146DB">
      <w:pPr>
        <w:pStyle w:val="ConsPlusNormal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146DB" w:rsidRDefault="006146DB">
      <w:pPr>
        <w:pStyle w:val="ConsPlusNormal"/>
        <w:jc w:val="both"/>
      </w:pPr>
      <w:r>
        <w:t xml:space="preserve">(п. 12 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Мензелинского районного Совета от 18.09.2007 N 2)</w:t>
      </w:r>
    </w:p>
    <w:p w:rsidR="006146DB" w:rsidRDefault="006146DB">
      <w:pPr>
        <w:pStyle w:val="ConsPlusNormal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146DB" w:rsidRDefault="006146DB">
      <w:pPr>
        <w:pStyle w:val="ConsPlusNormal"/>
        <w:jc w:val="both"/>
      </w:pPr>
      <w:r>
        <w:t xml:space="preserve">(п. 13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Мензелинского районного Совета от 26.09.2008 N 4)</w:t>
      </w:r>
    </w:p>
    <w:p w:rsidR="006146DB" w:rsidRDefault="006146DB">
      <w:pPr>
        <w:pStyle w:val="ConsPlusNormal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146DB" w:rsidRDefault="006146DB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решением</w:t>
        </w:r>
      </w:hyperlink>
      <w:r>
        <w:t xml:space="preserve"> Мензелинского районного Совета от 18.09.2007 N 2; 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Мензелинского районного Совета от 31.10.2008 N 10)</w:t>
      </w:r>
    </w:p>
    <w:p w:rsidR="006146DB" w:rsidRDefault="006146DB">
      <w:pPr>
        <w:pStyle w:val="ConsPlusNormal"/>
        <w:ind w:firstLine="540"/>
        <w:jc w:val="both"/>
      </w:pPr>
      <w:r>
        <w:t>Единый налог не применяется в отношении видов предпринимательской деятельности, указанных в настоящей статье, в случае осуществления их в рамках договора простого товарищества (договора о совместной деятельности).</w:t>
      </w: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  <w:outlineLvl w:val="1"/>
      </w:pPr>
      <w:r>
        <w:t>Статья 4. Корректирующий коэффициент базовой доходности K2</w:t>
      </w: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</w:pPr>
      <w:r>
        <w:t xml:space="preserve">(в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Мензелинского районного Совета от 18.09.2007 N 2)</w:t>
      </w: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</w:pPr>
      <w:r>
        <w:t xml:space="preserve">В отношении видов предпринимательской деятельности, указанных в </w:t>
      </w:r>
      <w:hyperlink w:anchor="P24" w:history="1">
        <w:r>
          <w:rPr>
            <w:color w:val="0000FF"/>
          </w:rPr>
          <w:t>статье 3</w:t>
        </w:r>
      </w:hyperlink>
      <w:r>
        <w:t xml:space="preserve"> настоящего решения,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в соответствии с </w:t>
      </w:r>
      <w:hyperlink w:anchor="P74" w:history="1">
        <w:r>
          <w:rPr>
            <w:color w:val="0000FF"/>
          </w:rPr>
          <w:t>приложением</w:t>
        </w:r>
      </w:hyperlink>
      <w:r>
        <w:t>.</w:t>
      </w: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  <w:outlineLvl w:val="1"/>
      </w:pPr>
      <w:r>
        <w:t>Статья 5. Вступление в силу настоящего решения</w:t>
      </w: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</w:pPr>
      <w:r>
        <w:t>Настоящее решение вступает в силу с 1 января 2006 года, но не ранее чем по истечении одного месяца со дня его официального опубликования в районной газете "Мензеля".</w:t>
      </w: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jc w:val="right"/>
        <w:outlineLvl w:val="0"/>
      </w:pPr>
      <w:r>
        <w:lastRenderedPageBreak/>
        <w:t>Приложение N 1</w:t>
      </w:r>
    </w:p>
    <w:p w:rsidR="006146DB" w:rsidRDefault="006146DB">
      <w:pPr>
        <w:pStyle w:val="ConsPlusNormal"/>
        <w:jc w:val="center"/>
      </w:pPr>
    </w:p>
    <w:p w:rsidR="006146DB" w:rsidRDefault="006146DB">
      <w:pPr>
        <w:pStyle w:val="ConsPlusNormal"/>
        <w:jc w:val="center"/>
      </w:pPr>
      <w:r>
        <w:t>Список изменяющих документов</w:t>
      </w:r>
    </w:p>
    <w:p w:rsidR="006146DB" w:rsidRDefault="006146DB">
      <w:pPr>
        <w:pStyle w:val="ConsPlusNormal"/>
        <w:jc w:val="center"/>
      </w:pPr>
      <w:proofErr w:type="gramStart"/>
      <w:r>
        <w:t xml:space="preserve">(в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Мензелинского районного Совета</w:t>
      </w:r>
      <w:proofErr w:type="gramEnd"/>
    </w:p>
    <w:p w:rsidR="006146DB" w:rsidRDefault="006146DB">
      <w:pPr>
        <w:pStyle w:val="ConsPlusNormal"/>
        <w:jc w:val="center"/>
      </w:pPr>
      <w:r>
        <w:t>от 03.11.2012 N 2)</w:t>
      </w:r>
    </w:p>
    <w:p w:rsidR="006146DB" w:rsidRDefault="006146DB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480"/>
        <w:gridCol w:w="840"/>
        <w:gridCol w:w="840"/>
        <w:gridCol w:w="840"/>
        <w:gridCol w:w="840"/>
        <w:gridCol w:w="840"/>
        <w:gridCol w:w="840"/>
        <w:gridCol w:w="840"/>
      </w:tblGrid>
      <w:tr w:rsidR="006146DB">
        <w:trPr>
          <w:trHeight w:val="240"/>
        </w:trPr>
        <w:tc>
          <w:tcPr>
            <w:tcW w:w="600" w:type="dxa"/>
            <w:vMerge w:val="restart"/>
          </w:tcPr>
          <w:p w:rsidR="006146DB" w:rsidRDefault="006146DB">
            <w:pPr>
              <w:pStyle w:val="ConsPlusNonformat"/>
              <w:jc w:val="both"/>
            </w:pPr>
            <w:r>
              <w:t xml:space="preserve"> N </w:t>
            </w:r>
          </w:p>
          <w:p w:rsidR="006146DB" w:rsidRDefault="006146DB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0" w:type="dxa"/>
            <w:vMerge w:val="restart"/>
          </w:tcPr>
          <w:p w:rsidR="006146DB" w:rsidRDefault="006146DB">
            <w:pPr>
              <w:pStyle w:val="ConsPlusNonformat"/>
              <w:jc w:val="both"/>
            </w:pPr>
            <w:r>
              <w:t xml:space="preserve">     Виды деятельности     </w:t>
            </w:r>
          </w:p>
        </w:tc>
        <w:tc>
          <w:tcPr>
            <w:tcW w:w="5040" w:type="dxa"/>
            <w:gridSpan w:val="6"/>
          </w:tcPr>
          <w:p w:rsidR="006146DB" w:rsidRDefault="006146DB">
            <w:pPr>
              <w:pStyle w:val="ConsPlusNonformat"/>
              <w:jc w:val="both"/>
            </w:pPr>
            <w:r>
              <w:t xml:space="preserve">       Численность населения       </w:t>
            </w:r>
          </w:p>
        </w:tc>
        <w:tc>
          <w:tcPr>
            <w:tcW w:w="840" w:type="dxa"/>
            <w:vMerge w:val="restart"/>
          </w:tcPr>
          <w:p w:rsidR="006146DB" w:rsidRDefault="006146DB">
            <w:pPr>
              <w:pStyle w:val="ConsPlusNonformat"/>
              <w:jc w:val="both"/>
            </w:pPr>
            <w:bookmarkStart w:id="1" w:name="P74"/>
            <w:bookmarkEnd w:id="1"/>
            <w:r>
              <w:t xml:space="preserve"> Вне </w:t>
            </w:r>
          </w:p>
          <w:p w:rsidR="006146DB" w:rsidRDefault="006146DB">
            <w:pPr>
              <w:pStyle w:val="ConsPlusNonformat"/>
              <w:jc w:val="both"/>
            </w:pPr>
            <w:r>
              <w:t>насе-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лен-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ных </w:t>
            </w:r>
          </w:p>
          <w:p w:rsidR="006146DB" w:rsidRDefault="006146DB">
            <w:pPr>
              <w:pStyle w:val="ConsPlusNonformat"/>
              <w:jc w:val="both"/>
            </w:pPr>
            <w:r>
              <w:t>пунк-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>тов</w:t>
            </w:r>
            <w:proofErr w:type="gramEnd"/>
            <w:r>
              <w:t xml:space="preserve"> </w:t>
            </w:r>
          </w:p>
        </w:tc>
      </w:tr>
      <w:tr w:rsidR="006146DB">
        <w:tc>
          <w:tcPr>
            <w:tcW w:w="480" w:type="dxa"/>
            <w:vMerge/>
            <w:tcBorders>
              <w:top w:val="nil"/>
            </w:tcBorders>
          </w:tcPr>
          <w:p w:rsidR="006146DB" w:rsidRDefault="006146DB"/>
        </w:tc>
        <w:tc>
          <w:tcPr>
            <w:tcW w:w="3360" w:type="dxa"/>
            <w:vMerge/>
            <w:tcBorders>
              <w:top w:val="nil"/>
            </w:tcBorders>
          </w:tcPr>
          <w:p w:rsidR="006146DB" w:rsidRDefault="006146DB"/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До 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100 </w:t>
            </w:r>
          </w:p>
          <w:p w:rsidR="006146DB" w:rsidRDefault="006146DB">
            <w:pPr>
              <w:pStyle w:val="ConsPlusNonformat"/>
              <w:jc w:val="both"/>
            </w:pPr>
            <w:r>
              <w:t>чело-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век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От 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101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до 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200 </w:t>
            </w:r>
          </w:p>
          <w:p w:rsidR="006146DB" w:rsidRDefault="006146DB">
            <w:pPr>
              <w:pStyle w:val="ConsPlusNonformat"/>
              <w:jc w:val="both"/>
            </w:pPr>
            <w:r>
              <w:t>чело-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век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От 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201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до 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300 </w:t>
            </w:r>
          </w:p>
          <w:p w:rsidR="006146DB" w:rsidRDefault="006146DB">
            <w:pPr>
              <w:pStyle w:val="ConsPlusNonformat"/>
              <w:jc w:val="both"/>
            </w:pPr>
            <w:r>
              <w:t>чело-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век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От 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301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до 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500 </w:t>
            </w:r>
          </w:p>
          <w:p w:rsidR="006146DB" w:rsidRDefault="006146DB">
            <w:pPr>
              <w:pStyle w:val="ConsPlusNonformat"/>
              <w:jc w:val="both"/>
            </w:pPr>
            <w:r>
              <w:t>чело-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век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От 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501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до 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800 </w:t>
            </w:r>
          </w:p>
          <w:p w:rsidR="006146DB" w:rsidRDefault="006146DB">
            <w:pPr>
              <w:pStyle w:val="ConsPlusNonformat"/>
              <w:jc w:val="both"/>
            </w:pPr>
            <w:r>
              <w:t>чело-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век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От  </w:t>
            </w:r>
          </w:p>
          <w:p w:rsidR="006146DB" w:rsidRDefault="006146DB">
            <w:pPr>
              <w:pStyle w:val="ConsPlusNonformat"/>
              <w:jc w:val="both"/>
            </w:pPr>
            <w:r>
              <w:t>801 и</w:t>
            </w:r>
          </w:p>
          <w:p w:rsidR="006146DB" w:rsidRDefault="006146DB">
            <w:pPr>
              <w:pStyle w:val="ConsPlusNonformat"/>
              <w:jc w:val="both"/>
            </w:pPr>
            <w:r>
              <w:t>свыше</w:t>
            </w:r>
          </w:p>
          <w:p w:rsidR="006146DB" w:rsidRDefault="006146DB">
            <w:pPr>
              <w:pStyle w:val="ConsPlusNonformat"/>
              <w:jc w:val="both"/>
            </w:pPr>
            <w:r>
              <w:t>чело-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 век 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6146DB" w:rsidRDefault="006146DB"/>
        </w:tc>
      </w:tr>
      <w:tr w:rsidR="006146D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Оказание бытовых услуг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</w:tr>
      <w:tr w:rsidR="006146D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Оказание ветеринарных услуг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</w:tr>
      <w:tr w:rsidR="006146D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Оказание услуг по  ремонту,</w:t>
            </w:r>
          </w:p>
          <w:p w:rsidR="006146DB" w:rsidRDefault="006146DB">
            <w:pPr>
              <w:pStyle w:val="ConsPlusNonformat"/>
              <w:jc w:val="both"/>
            </w:pPr>
            <w:r>
              <w:t>техническому обслуживанию и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мойке  </w:t>
            </w:r>
            <w:proofErr w:type="gramStart"/>
            <w:r>
              <w:t>автомототранспортных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 xml:space="preserve">средств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</w:tr>
      <w:tr w:rsidR="006146D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Оказание      услуг      </w:t>
            </w:r>
            <w:proofErr w:type="gramStart"/>
            <w:r>
              <w:t>по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 xml:space="preserve">предоставлению во </w:t>
            </w:r>
            <w:proofErr w:type="gramStart"/>
            <w:r>
              <w:t>временное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владение  (в   пользование)</w:t>
            </w:r>
          </w:p>
          <w:p w:rsidR="006146DB" w:rsidRDefault="006146DB">
            <w:pPr>
              <w:pStyle w:val="ConsPlusNonformat"/>
              <w:jc w:val="both"/>
            </w:pPr>
            <w:r>
              <w:t>мест      для       стоянки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автомототранспортных      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средств,   а    также    </w:t>
            </w:r>
            <w:proofErr w:type="gramStart"/>
            <w:r>
              <w:t>по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 xml:space="preserve">хранению                   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автомототранспортных       </w:t>
            </w:r>
          </w:p>
          <w:p w:rsidR="006146DB" w:rsidRDefault="006146DB">
            <w:pPr>
              <w:pStyle w:val="ConsPlusNonformat"/>
              <w:jc w:val="both"/>
            </w:pPr>
            <w:r>
              <w:t>средств на платных стоянках</w:t>
            </w:r>
          </w:p>
          <w:p w:rsidR="006146DB" w:rsidRDefault="006146DB">
            <w:pPr>
              <w:pStyle w:val="ConsPlusNonformat"/>
              <w:jc w:val="both"/>
            </w:pPr>
            <w:proofErr w:type="gramStart"/>
            <w:r>
              <w:t>(за  исключением   штрафных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 xml:space="preserve">автостоянок)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</w:tr>
      <w:tr w:rsidR="006146DB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Оказание   </w:t>
            </w:r>
            <w:proofErr w:type="gramStart"/>
            <w:r>
              <w:t>автотранспортных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 xml:space="preserve">средств    -    услуг    </w:t>
            </w:r>
            <w:proofErr w:type="gramStart"/>
            <w:r>
              <w:t>по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перевозке   пассажиров    и</w:t>
            </w:r>
          </w:p>
          <w:p w:rsidR="006146DB" w:rsidRDefault="006146DB">
            <w:pPr>
              <w:pStyle w:val="ConsPlusNonformat"/>
              <w:jc w:val="both"/>
            </w:pPr>
            <w:r>
              <w:t>грузов,      осуществляемых</w:t>
            </w:r>
          </w:p>
          <w:p w:rsidR="006146DB" w:rsidRDefault="006146DB">
            <w:pPr>
              <w:pStyle w:val="ConsPlusNonformat"/>
              <w:jc w:val="both"/>
            </w:pPr>
            <w:r>
              <w:t>организациями             и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индивидуальными            </w:t>
            </w:r>
          </w:p>
          <w:p w:rsidR="006146DB" w:rsidRDefault="006146DB">
            <w:pPr>
              <w:pStyle w:val="ConsPlusNonformat"/>
              <w:jc w:val="both"/>
            </w:pPr>
            <w:r>
              <w:t>предпринимателями, имеющими</w:t>
            </w:r>
          </w:p>
          <w:p w:rsidR="006146DB" w:rsidRDefault="006146DB">
            <w:pPr>
              <w:pStyle w:val="ConsPlusNonformat"/>
              <w:jc w:val="both"/>
            </w:pPr>
            <w:r>
              <w:t>на праве собственности  или</w:t>
            </w:r>
          </w:p>
          <w:p w:rsidR="006146DB" w:rsidRDefault="006146DB">
            <w:pPr>
              <w:pStyle w:val="ConsPlusNonformat"/>
              <w:jc w:val="both"/>
            </w:pPr>
            <w:proofErr w:type="gramStart"/>
            <w:r>
              <w:t>ином  праве   (пользования,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владения      и       (или)</w:t>
            </w:r>
          </w:p>
          <w:p w:rsidR="006146DB" w:rsidRDefault="006146DB">
            <w:pPr>
              <w:pStyle w:val="ConsPlusNonformat"/>
              <w:jc w:val="both"/>
            </w:pPr>
            <w:r>
              <w:t>распоряжения) не  более  20</w:t>
            </w:r>
          </w:p>
          <w:p w:rsidR="006146DB" w:rsidRDefault="006146DB">
            <w:pPr>
              <w:pStyle w:val="ConsPlusNonformat"/>
              <w:jc w:val="both"/>
            </w:pPr>
            <w:r>
              <w:t>транспортных       средств,</w:t>
            </w:r>
          </w:p>
          <w:p w:rsidR="006146DB" w:rsidRDefault="006146DB">
            <w:pPr>
              <w:pStyle w:val="ConsPlusNonformat"/>
              <w:jc w:val="both"/>
            </w:pPr>
            <w:r>
              <w:t>предназначенных         для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оказания таких услуг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</w:tr>
      <w:tr w:rsidR="006146DB">
        <w:tc>
          <w:tcPr>
            <w:tcW w:w="480" w:type="dxa"/>
            <w:vMerge/>
            <w:tcBorders>
              <w:top w:val="nil"/>
            </w:tcBorders>
          </w:tcPr>
          <w:p w:rsidR="006146DB" w:rsidRDefault="006146DB"/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Перевозка грузов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</w:tr>
      <w:tr w:rsidR="006146DB">
        <w:tc>
          <w:tcPr>
            <w:tcW w:w="480" w:type="dxa"/>
            <w:vMerge/>
            <w:tcBorders>
              <w:top w:val="nil"/>
            </w:tcBorders>
          </w:tcPr>
          <w:p w:rsidR="006146DB" w:rsidRDefault="006146DB"/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Перевозка пассажиров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</w:tr>
      <w:tr w:rsidR="006146D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6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Розничная         торговля,</w:t>
            </w:r>
          </w:p>
          <w:p w:rsidR="006146DB" w:rsidRDefault="006146DB">
            <w:pPr>
              <w:pStyle w:val="ConsPlusNonformat"/>
              <w:jc w:val="both"/>
            </w:pPr>
            <w:r>
              <w:t>осуществляемая        через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магазины  и   павильоны   </w:t>
            </w:r>
            <w:proofErr w:type="gramStart"/>
            <w:r>
              <w:t>с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площадью торгового зала  не</w:t>
            </w:r>
          </w:p>
          <w:p w:rsidR="006146DB" w:rsidRDefault="006146DB">
            <w:pPr>
              <w:pStyle w:val="ConsPlusNonformat"/>
              <w:jc w:val="both"/>
            </w:pPr>
            <w:r>
              <w:t>более 150 кв. м по  каждому</w:t>
            </w:r>
          </w:p>
          <w:p w:rsidR="006146DB" w:rsidRDefault="006146DB">
            <w:pPr>
              <w:pStyle w:val="ConsPlusNonformat"/>
              <w:jc w:val="both"/>
            </w:pPr>
            <w:r>
              <w:t>объекту         организации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торговли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0,5 </w:t>
            </w:r>
          </w:p>
        </w:tc>
      </w:tr>
      <w:tr w:rsidR="006146DB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Розничная         торговля,</w:t>
            </w:r>
          </w:p>
          <w:p w:rsidR="006146DB" w:rsidRDefault="006146DB">
            <w:pPr>
              <w:pStyle w:val="ConsPlusNonformat"/>
              <w:jc w:val="both"/>
            </w:pPr>
            <w:r>
              <w:t>осуществляемая        через</w:t>
            </w:r>
          </w:p>
          <w:p w:rsidR="006146DB" w:rsidRDefault="006146DB">
            <w:pPr>
              <w:pStyle w:val="ConsPlusNonformat"/>
              <w:jc w:val="both"/>
            </w:pPr>
            <w:r>
              <w:lastRenderedPageBreak/>
              <w:t xml:space="preserve">объекты        </w:t>
            </w:r>
            <w:proofErr w:type="gramStart"/>
            <w:r>
              <w:t>стационарной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proofErr w:type="gramStart"/>
            <w:r>
              <w:t>торговой сети,  не  имеющие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торговых  залов,  а   также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объекты      </w:t>
            </w:r>
            <w:proofErr w:type="gramStart"/>
            <w:r>
              <w:t>нестационарной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 xml:space="preserve">торговой сети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</w:tr>
      <w:tr w:rsidR="006146DB">
        <w:tc>
          <w:tcPr>
            <w:tcW w:w="480" w:type="dxa"/>
            <w:vMerge/>
            <w:tcBorders>
              <w:top w:val="nil"/>
            </w:tcBorders>
          </w:tcPr>
          <w:p w:rsidR="006146DB" w:rsidRDefault="006146DB"/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Площадь торгового  места  </w:t>
            </w:r>
            <w:proofErr w:type="gramStart"/>
            <w:r>
              <w:t>в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которых не превышает 5  кв.</w:t>
            </w:r>
          </w:p>
          <w:p w:rsidR="006146DB" w:rsidRDefault="006146DB">
            <w:pPr>
              <w:pStyle w:val="ConsPlusNonformat"/>
              <w:jc w:val="both"/>
            </w:pPr>
            <w:proofErr w:type="gramStart"/>
            <w:r>
              <w:t>м</w:t>
            </w:r>
            <w:proofErr w:type="gramEnd"/>
            <w:r>
              <w:t xml:space="preserve">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0,25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0,3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0,5 </w:t>
            </w:r>
          </w:p>
        </w:tc>
      </w:tr>
      <w:tr w:rsidR="006146DB">
        <w:tc>
          <w:tcPr>
            <w:tcW w:w="480" w:type="dxa"/>
            <w:vMerge/>
            <w:tcBorders>
              <w:top w:val="nil"/>
            </w:tcBorders>
          </w:tcPr>
          <w:p w:rsidR="006146DB" w:rsidRDefault="006146DB"/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Площадь торгового  места  </w:t>
            </w:r>
            <w:proofErr w:type="gramStart"/>
            <w:r>
              <w:t>в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 xml:space="preserve">которых превышает 5 кв. м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0,25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0,3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0,5 </w:t>
            </w:r>
          </w:p>
        </w:tc>
      </w:tr>
      <w:tr w:rsidR="006146DB">
        <w:tc>
          <w:tcPr>
            <w:tcW w:w="480" w:type="dxa"/>
            <w:vMerge/>
            <w:tcBorders>
              <w:top w:val="nil"/>
            </w:tcBorders>
          </w:tcPr>
          <w:p w:rsidR="006146DB" w:rsidRDefault="006146DB"/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Развозная    и    разносная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розничная торговля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0,25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0,3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0,5 </w:t>
            </w:r>
          </w:p>
        </w:tc>
      </w:tr>
      <w:tr w:rsidR="006146D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8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Оказание              услуг</w:t>
            </w:r>
          </w:p>
          <w:p w:rsidR="006146DB" w:rsidRDefault="006146DB">
            <w:pPr>
              <w:pStyle w:val="ConsPlusNonformat"/>
              <w:jc w:val="both"/>
            </w:pPr>
            <w:r>
              <w:t>общественного      питания,</w:t>
            </w:r>
          </w:p>
          <w:p w:rsidR="006146DB" w:rsidRDefault="006146DB">
            <w:pPr>
              <w:pStyle w:val="ConsPlusNonformat"/>
              <w:jc w:val="both"/>
            </w:pPr>
            <w:r>
              <w:t>осуществляемых        через</w:t>
            </w:r>
          </w:p>
          <w:p w:rsidR="006146DB" w:rsidRDefault="006146DB">
            <w:pPr>
              <w:pStyle w:val="ConsPlusNonformat"/>
              <w:jc w:val="both"/>
            </w:pPr>
            <w:r>
              <w:t>объекты,        организации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общественного   питания   </w:t>
            </w:r>
            <w:proofErr w:type="gramStart"/>
            <w:r>
              <w:t>с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площадью зала  обслуживания</w:t>
            </w:r>
          </w:p>
          <w:p w:rsidR="006146DB" w:rsidRDefault="006146DB">
            <w:pPr>
              <w:pStyle w:val="ConsPlusNonformat"/>
              <w:jc w:val="both"/>
            </w:pPr>
            <w:r>
              <w:t>посетителей  не  более  150</w:t>
            </w:r>
          </w:p>
          <w:p w:rsidR="006146DB" w:rsidRDefault="006146DB">
            <w:pPr>
              <w:pStyle w:val="ConsPlusNonformat"/>
              <w:jc w:val="both"/>
            </w:pPr>
            <w:r>
              <w:t>кв.   метров   по   каждому</w:t>
            </w:r>
          </w:p>
          <w:p w:rsidR="006146DB" w:rsidRDefault="006146DB">
            <w:pPr>
              <w:pStyle w:val="ConsPlusNonformat"/>
              <w:jc w:val="both"/>
            </w:pPr>
            <w:r>
              <w:t>объекту         организации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общественного питания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</w:tr>
      <w:tr w:rsidR="006146D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9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Оказание              услуг</w:t>
            </w:r>
          </w:p>
          <w:p w:rsidR="006146DB" w:rsidRDefault="006146DB">
            <w:pPr>
              <w:pStyle w:val="ConsPlusNonformat"/>
              <w:jc w:val="both"/>
            </w:pPr>
            <w:r>
              <w:t>общественного      питания,</w:t>
            </w:r>
          </w:p>
          <w:p w:rsidR="006146DB" w:rsidRDefault="006146DB">
            <w:pPr>
              <w:pStyle w:val="ConsPlusNonformat"/>
              <w:jc w:val="both"/>
            </w:pPr>
            <w:r>
              <w:t>осуществляемых        через</w:t>
            </w:r>
          </w:p>
          <w:p w:rsidR="006146DB" w:rsidRDefault="006146DB">
            <w:pPr>
              <w:pStyle w:val="ConsPlusNonformat"/>
              <w:jc w:val="both"/>
            </w:pPr>
            <w:r>
              <w:t>объекты         организации</w:t>
            </w:r>
          </w:p>
          <w:p w:rsidR="006146DB" w:rsidRDefault="006146DB">
            <w:pPr>
              <w:pStyle w:val="ConsPlusNonformat"/>
              <w:jc w:val="both"/>
            </w:pPr>
            <w:r>
              <w:t>общественного  питания,  не</w:t>
            </w:r>
          </w:p>
          <w:p w:rsidR="006146DB" w:rsidRDefault="006146DB">
            <w:pPr>
              <w:pStyle w:val="ConsPlusNonformat"/>
              <w:jc w:val="both"/>
            </w:pPr>
            <w:r>
              <w:t>имеющие  зала  обслуживания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посетителей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0,01 </w:t>
            </w:r>
          </w:p>
        </w:tc>
      </w:tr>
      <w:tr w:rsidR="006146D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10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Распространение    </w:t>
            </w:r>
            <w:proofErr w:type="gramStart"/>
            <w:r>
              <w:t>наружной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рекламы  с   использованием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рекламных конструкций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</w:tr>
      <w:tr w:rsidR="006146D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11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Размещение    рекламы     </w:t>
            </w:r>
            <w:proofErr w:type="gramStart"/>
            <w:r>
              <w:t>с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 xml:space="preserve">использованием  </w:t>
            </w:r>
            <w:proofErr w:type="gramStart"/>
            <w:r>
              <w:t>внешних</w:t>
            </w:r>
            <w:proofErr w:type="gramEnd"/>
            <w:r>
              <w:t xml:space="preserve">   и</w:t>
            </w:r>
          </w:p>
          <w:p w:rsidR="006146DB" w:rsidRDefault="006146DB">
            <w:pPr>
              <w:pStyle w:val="ConsPlusNonformat"/>
              <w:jc w:val="both"/>
            </w:pPr>
            <w:r>
              <w:t>внутренних     поверхностей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транспортных средств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</w:tr>
      <w:tr w:rsidR="006146D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12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Оказание      услуг      </w:t>
            </w:r>
            <w:proofErr w:type="gramStart"/>
            <w:r>
              <w:t>по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временному   размещению   и</w:t>
            </w:r>
          </w:p>
          <w:p w:rsidR="006146DB" w:rsidRDefault="006146DB">
            <w:pPr>
              <w:pStyle w:val="ConsPlusNonformat"/>
              <w:jc w:val="both"/>
            </w:pPr>
            <w:r>
              <w:t>проживанию организациями  и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предпринимателями,         </w:t>
            </w:r>
          </w:p>
          <w:p w:rsidR="006146DB" w:rsidRDefault="006146DB">
            <w:pPr>
              <w:pStyle w:val="ConsPlusNonformat"/>
              <w:jc w:val="both"/>
            </w:pPr>
            <w:proofErr w:type="gramStart"/>
            <w:r>
              <w:t>использующими</w:t>
            </w:r>
            <w:proofErr w:type="gramEnd"/>
            <w:r>
              <w:t xml:space="preserve">   в    каждом</w:t>
            </w:r>
          </w:p>
          <w:p w:rsidR="006146DB" w:rsidRDefault="006146DB">
            <w:pPr>
              <w:pStyle w:val="ConsPlusNonformat"/>
              <w:jc w:val="both"/>
            </w:pPr>
            <w:proofErr w:type="gramStart"/>
            <w:r>
              <w:t>объекте</w:t>
            </w:r>
            <w:proofErr w:type="gramEnd"/>
            <w:r>
              <w:t xml:space="preserve">      предоставления</w:t>
            </w:r>
          </w:p>
          <w:p w:rsidR="006146DB" w:rsidRDefault="006146DB">
            <w:pPr>
              <w:pStyle w:val="ConsPlusNonformat"/>
              <w:jc w:val="both"/>
            </w:pPr>
            <w:r>
              <w:t>данных услуг общую  площадь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помещений    для </w:t>
            </w:r>
            <w:proofErr w:type="gramStart"/>
            <w:r>
              <w:t>временного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размещения и проживания  не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более 500 кв. м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0,15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0,15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0,15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0,15 </w:t>
            </w:r>
          </w:p>
        </w:tc>
      </w:tr>
      <w:tr w:rsidR="006146DB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13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Оказание услуг по  передаче</w:t>
            </w:r>
          </w:p>
          <w:p w:rsidR="006146DB" w:rsidRDefault="006146DB">
            <w:pPr>
              <w:pStyle w:val="ConsPlusNonformat"/>
              <w:jc w:val="both"/>
            </w:pPr>
            <w:r>
              <w:t>во  временное  владение   и</w:t>
            </w:r>
          </w:p>
          <w:p w:rsidR="006146DB" w:rsidRDefault="006146DB">
            <w:pPr>
              <w:pStyle w:val="ConsPlusNonformat"/>
              <w:jc w:val="both"/>
            </w:pPr>
            <w:r>
              <w:t>(или)     в     пользование</w:t>
            </w:r>
          </w:p>
          <w:p w:rsidR="006146DB" w:rsidRDefault="006146DB">
            <w:pPr>
              <w:pStyle w:val="ConsPlusNonformat"/>
              <w:jc w:val="both"/>
            </w:pPr>
            <w:r>
              <w:t>торговых              мест,</w:t>
            </w:r>
          </w:p>
          <w:p w:rsidR="006146DB" w:rsidRDefault="006146DB">
            <w:pPr>
              <w:pStyle w:val="ConsPlusNonformat"/>
              <w:jc w:val="both"/>
            </w:pPr>
            <w:proofErr w:type="gramStart"/>
            <w:r>
              <w:t>расположенных  в   объектах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стационарной торговой сети,</w:t>
            </w:r>
          </w:p>
          <w:p w:rsidR="006146DB" w:rsidRDefault="006146DB">
            <w:pPr>
              <w:pStyle w:val="ConsPlusNonformat"/>
              <w:jc w:val="both"/>
            </w:pPr>
            <w:r>
              <w:t>не имеющих торговых  залов,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объектов     </w:t>
            </w:r>
            <w:proofErr w:type="gramStart"/>
            <w:r>
              <w:t>нестационарной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торговой  сети,   а   также</w:t>
            </w:r>
          </w:p>
          <w:p w:rsidR="006146DB" w:rsidRDefault="006146DB">
            <w:pPr>
              <w:pStyle w:val="ConsPlusNonformat"/>
              <w:jc w:val="both"/>
            </w:pPr>
            <w:r>
              <w:t>объектов        организации</w:t>
            </w:r>
          </w:p>
          <w:p w:rsidR="006146DB" w:rsidRDefault="006146DB">
            <w:pPr>
              <w:pStyle w:val="ConsPlusNonformat"/>
              <w:jc w:val="both"/>
            </w:pPr>
            <w:r>
              <w:t>общественного  питания,  не</w:t>
            </w:r>
          </w:p>
          <w:p w:rsidR="006146DB" w:rsidRDefault="006146DB">
            <w:pPr>
              <w:pStyle w:val="ConsPlusNonformat"/>
              <w:jc w:val="both"/>
            </w:pPr>
            <w:proofErr w:type="gramStart"/>
            <w:r>
              <w:lastRenderedPageBreak/>
              <w:t>имеющих</w:t>
            </w:r>
            <w:proofErr w:type="gramEnd"/>
            <w:r>
              <w:t xml:space="preserve">  зала  обслуживания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посетителей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</w:tr>
      <w:tr w:rsidR="006146DB">
        <w:tc>
          <w:tcPr>
            <w:tcW w:w="480" w:type="dxa"/>
            <w:vMerge/>
            <w:tcBorders>
              <w:top w:val="nil"/>
            </w:tcBorders>
          </w:tcPr>
          <w:p w:rsidR="006146DB" w:rsidRDefault="006146DB"/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В  </w:t>
            </w:r>
            <w:proofErr w:type="gramStart"/>
            <w:r>
              <w:t>которых</w:t>
            </w:r>
            <w:proofErr w:type="gramEnd"/>
            <w:r>
              <w:t xml:space="preserve">  площадь  одного</w:t>
            </w:r>
          </w:p>
          <w:p w:rsidR="006146DB" w:rsidRDefault="006146DB">
            <w:pPr>
              <w:pStyle w:val="ConsPlusNonformat"/>
              <w:jc w:val="both"/>
            </w:pPr>
            <w:r>
              <w:t>торгового  места,   объекта</w:t>
            </w:r>
          </w:p>
          <w:p w:rsidR="006146DB" w:rsidRDefault="006146DB">
            <w:pPr>
              <w:pStyle w:val="ConsPlusNonformat"/>
              <w:jc w:val="both"/>
            </w:pPr>
            <w:r>
              <w:t>нестационарной     торговой</w:t>
            </w:r>
          </w:p>
          <w:p w:rsidR="006146DB" w:rsidRDefault="006146DB">
            <w:pPr>
              <w:pStyle w:val="ConsPlusNonformat"/>
              <w:jc w:val="both"/>
            </w:pPr>
            <w:r>
              <w:t>сети      или       объекта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организации   </w:t>
            </w:r>
            <w:proofErr w:type="gramStart"/>
            <w:r>
              <w:t>общественного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питания не превышает 5  кв.</w:t>
            </w:r>
          </w:p>
          <w:p w:rsidR="006146DB" w:rsidRDefault="006146DB">
            <w:pPr>
              <w:pStyle w:val="ConsPlusNonformat"/>
              <w:jc w:val="both"/>
            </w:pPr>
            <w:proofErr w:type="gramStart"/>
            <w:r>
              <w:t>м</w:t>
            </w:r>
            <w:proofErr w:type="gramEnd"/>
            <w:r>
              <w:t xml:space="preserve">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0,25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0,25 </w:t>
            </w:r>
          </w:p>
        </w:tc>
      </w:tr>
      <w:tr w:rsidR="006146DB">
        <w:tc>
          <w:tcPr>
            <w:tcW w:w="480" w:type="dxa"/>
            <w:vMerge/>
            <w:tcBorders>
              <w:top w:val="nil"/>
            </w:tcBorders>
          </w:tcPr>
          <w:p w:rsidR="006146DB" w:rsidRDefault="006146DB"/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В  </w:t>
            </w:r>
            <w:proofErr w:type="gramStart"/>
            <w:r>
              <w:t>которых</w:t>
            </w:r>
            <w:proofErr w:type="gramEnd"/>
            <w:r>
              <w:t xml:space="preserve">  площадь  одного</w:t>
            </w:r>
          </w:p>
          <w:p w:rsidR="006146DB" w:rsidRDefault="006146DB">
            <w:pPr>
              <w:pStyle w:val="ConsPlusNonformat"/>
              <w:jc w:val="both"/>
            </w:pPr>
            <w:r>
              <w:t>торгового  места,   объекта</w:t>
            </w:r>
          </w:p>
          <w:p w:rsidR="006146DB" w:rsidRDefault="006146DB">
            <w:pPr>
              <w:pStyle w:val="ConsPlusNonformat"/>
              <w:jc w:val="both"/>
            </w:pPr>
            <w:r>
              <w:t>нестационарной     торговой</w:t>
            </w:r>
          </w:p>
          <w:p w:rsidR="006146DB" w:rsidRDefault="006146DB">
            <w:pPr>
              <w:pStyle w:val="ConsPlusNonformat"/>
              <w:jc w:val="both"/>
            </w:pPr>
            <w:r>
              <w:t>сети      или       объекта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организации   </w:t>
            </w:r>
            <w:proofErr w:type="gramStart"/>
            <w:r>
              <w:t>общественного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 xml:space="preserve">питания превышает 5 кв. м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0,1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0,25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0,25 </w:t>
            </w:r>
          </w:p>
        </w:tc>
      </w:tr>
      <w:tr w:rsidR="006146DB">
        <w:trPr>
          <w:trHeight w:val="240"/>
        </w:trPr>
        <w:tc>
          <w:tcPr>
            <w:tcW w:w="600" w:type="dxa"/>
            <w:vMerge w:val="restart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14 </w:t>
            </w:r>
          </w:p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Оказание услуг по  передаче</w:t>
            </w:r>
          </w:p>
          <w:p w:rsidR="006146DB" w:rsidRDefault="006146DB">
            <w:pPr>
              <w:pStyle w:val="ConsPlusNonformat"/>
              <w:jc w:val="both"/>
            </w:pPr>
            <w:r>
              <w:t>во  временное  владение   и</w:t>
            </w:r>
          </w:p>
          <w:p w:rsidR="006146DB" w:rsidRDefault="006146DB">
            <w:pPr>
              <w:pStyle w:val="ConsPlusNonformat"/>
              <w:jc w:val="both"/>
            </w:pPr>
            <w:r>
              <w:t>(или)     в     пользование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земельных   участков    </w:t>
            </w:r>
            <w:proofErr w:type="gramStart"/>
            <w:r>
              <w:t>для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 xml:space="preserve">организации торговых мест </w:t>
            </w:r>
            <w:proofErr w:type="gramStart"/>
            <w:r>
              <w:t>в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стационарной торговой сети,</w:t>
            </w:r>
          </w:p>
          <w:p w:rsidR="006146DB" w:rsidRDefault="006146DB">
            <w:pPr>
              <w:pStyle w:val="ConsPlusNonformat"/>
              <w:jc w:val="both"/>
            </w:pPr>
            <w:r>
              <w:t>а  также   для   размещения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объектов     </w:t>
            </w:r>
            <w:proofErr w:type="gramStart"/>
            <w:r>
              <w:t>нестационарной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proofErr w:type="gramStart"/>
            <w:r>
              <w:t>торговой  сети  (прилавков,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палаток,           ларьков,</w:t>
            </w:r>
          </w:p>
          <w:p w:rsidR="006146DB" w:rsidRDefault="006146DB">
            <w:pPr>
              <w:pStyle w:val="ConsPlusNonformat"/>
              <w:jc w:val="both"/>
            </w:pPr>
            <w:r>
              <w:t>контейнеров,    боксов    и</w:t>
            </w:r>
          </w:p>
          <w:p w:rsidR="006146DB" w:rsidRDefault="006146DB">
            <w:pPr>
              <w:pStyle w:val="ConsPlusNonformat"/>
              <w:jc w:val="both"/>
            </w:pPr>
            <w:r>
              <w:t>других объектов) и объектов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организации   </w:t>
            </w:r>
            <w:proofErr w:type="gramStart"/>
            <w:r>
              <w:t>общественного</w:t>
            </w:r>
            <w:proofErr w:type="gramEnd"/>
          </w:p>
          <w:p w:rsidR="006146DB" w:rsidRDefault="006146DB">
            <w:pPr>
              <w:pStyle w:val="ConsPlusNonformat"/>
              <w:jc w:val="both"/>
            </w:pPr>
            <w:r>
              <w:t>питания, не  имеющих  залов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обслуживания посетителей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</w:p>
        </w:tc>
      </w:tr>
      <w:tr w:rsidR="006146DB">
        <w:tc>
          <w:tcPr>
            <w:tcW w:w="480" w:type="dxa"/>
            <w:vMerge/>
            <w:tcBorders>
              <w:top w:val="nil"/>
            </w:tcBorders>
          </w:tcPr>
          <w:p w:rsidR="006146DB" w:rsidRDefault="006146DB"/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Площадь, не превышающая  10</w:t>
            </w:r>
          </w:p>
          <w:p w:rsidR="006146DB" w:rsidRDefault="006146DB">
            <w:pPr>
              <w:pStyle w:val="ConsPlusNonformat"/>
              <w:jc w:val="both"/>
            </w:pPr>
            <w:r>
              <w:t xml:space="preserve">кв. м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0,5 </w:t>
            </w:r>
          </w:p>
        </w:tc>
      </w:tr>
      <w:tr w:rsidR="006146DB">
        <w:tc>
          <w:tcPr>
            <w:tcW w:w="480" w:type="dxa"/>
            <w:vMerge/>
            <w:tcBorders>
              <w:top w:val="nil"/>
            </w:tcBorders>
          </w:tcPr>
          <w:p w:rsidR="006146DB" w:rsidRDefault="006146DB"/>
        </w:tc>
        <w:tc>
          <w:tcPr>
            <w:tcW w:w="348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Площадь, превышающая 10 кв.</w:t>
            </w:r>
          </w:p>
          <w:p w:rsidR="006146DB" w:rsidRDefault="006146DB">
            <w:pPr>
              <w:pStyle w:val="ConsPlusNonformat"/>
              <w:jc w:val="both"/>
            </w:pPr>
            <w:proofErr w:type="gramStart"/>
            <w:r>
              <w:t>м</w:t>
            </w:r>
            <w:proofErr w:type="gramEnd"/>
            <w:r>
              <w:t xml:space="preserve">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>0,005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0,05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0,5 </w:t>
            </w:r>
          </w:p>
        </w:tc>
        <w:tc>
          <w:tcPr>
            <w:tcW w:w="840" w:type="dxa"/>
            <w:tcBorders>
              <w:top w:val="nil"/>
            </w:tcBorders>
          </w:tcPr>
          <w:p w:rsidR="006146DB" w:rsidRDefault="006146DB">
            <w:pPr>
              <w:pStyle w:val="ConsPlusNonformat"/>
              <w:jc w:val="both"/>
            </w:pPr>
            <w:r>
              <w:t xml:space="preserve"> 0,5 </w:t>
            </w:r>
          </w:p>
        </w:tc>
      </w:tr>
    </w:tbl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jc w:val="right"/>
      </w:pPr>
      <w:r>
        <w:t>Глава Мензелинского</w:t>
      </w:r>
    </w:p>
    <w:p w:rsidR="006146DB" w:rsidRDefault="006146DB">
      <w:pPr>
        <w:pStyle w:val="ConsPlusNormal"/>
        <w:jc w:val="right"/>
      </w:pPr>
      <w:r>
        <w:t>муниципального района</w:t>
      </w:r>
    </w:p>
    <w:p w:rsidR="006146DB" w:rsidRDefault="006146DB">
      <w:pPr>
        <w:pStyle w:val="ConsPlusNormal"/>
        <w:jc w:val="right"/>
      </w:pPr>
      <w:r>
        <w:t>Республики Татарстан</w:t>
      </w:r>
    </w:p>
    <w:p w:rsidR="006146DB" w:rsidRDefault="006146DB">
      <w:pPr>
        <w:pStyle w:val="ConsPlusNormal"/>
        <w:jc w:val="right"/>
      </w:pPr>
      <w:r>
        <w:t>Р.М.САДЫКОВ</w:t>
      </w: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ind w:firstLine="540"/>
        <w:jc w:val="both"/>
      </w:pPr>
    </w:p>
    <w:p w:rsidR="006146DB" w:rsidRDefault="006146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4EA8" w:rsidRDefault="00CC4EA8">
      <w:bookmarkStart w:id="2" w:name="_GoBack"/>
      <w:bookmarkEnd w:id="2"/>
    </w:p>
    <w:sectPr w:rsidR="00CC4EA8" w:rsidSect="00AE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DB"/>
    <w:rsid w:val="006146DB"/>
    <w:rsid w:val="00C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6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4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6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6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4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6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52783F4FA3FA5585A1D1ACEAA2CA44EF44CE52F9759194EBB5ADFD0279F9C635242D61FF75EAD6247C06K81FM" TargetMode="External"/><Relationship Id="rId13" Type="http://schemas.openxmlformats.org/officeDocument/2006/relationships/hyperlink" Target="consultantplus://offline/ref=B952783F4FA3FA5585A1D1ACEAA2CA44EF44CE52FD799195EFB5ADFD0279F9C635242D61FF75EAD6247C06K81DM" TargetMode="External"/><Relationship Id="rId18" Type="http://schemas.openxmlformats.org/officeDocument/2006/relationships/hyperlink" Target="consultantplus://offline/ref=B952783F4FA3FA5585A1D1ACEAA2CA44EF44CE52FD799195EFB5ADFD0279F9C635242D61FF75EAD6247C07K81B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952783F4FA3FA5585A1D1ACEAA2CA44EF44CE52F97A9C96E6B5ADFD0279F9C635242D61FF75EAD6247C07K819M" TargetMode="External"/><Relationship Id="rId7" Type="http://schemas.openxmlformats.org/officeDocument/2006/relationships/hyperlink" Target="consultantplus://offline/ref=B952783F4FA3FA5585A1D1ACEAA2CA44EF44CE52F975949DEBB5ADFD0279F9C635242D61FF75EAD6247C06K81FM" TargetMode="External"/><Relationship Id="rId12" Type="http://schemas.openxmlformats.org/officeDocument/2006/relationships/hyperlink" Target="consultantplus://offline/ref=B952783F4FA3FA5585A1D1ACEAA2CA44EF44CE52FB7C9694E6BCF0F70A20F5C4322B7276F83CE6D7247C068AK015M" TargetMode="External"/><Relationship Id="rId17" Type="http://schemas.openxmlformats.org/officeDocument/2006/relationships/hyperlink" Target="consultantplus://offline/ref=B952783F4FA3FA5585A1D1ACEAA2CA44EF44CE52F975949DEBB5ADFD0279F9C635242D61FF75EAD6247C07K81F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952783F4FA3FA5585A1D1ACEAA2CA44EF44CE52F975949DEBB5ADFD0279F9C635242D61FF75EAD6247C07K819M" TargetMode="External"/><Relationship Id="rId20" Type="http://schemas.openxmlformats.org/officeDocument/2006/relationships/hyperlink" Target="consultantplus://offline/ref=B952783F4FA3FA5585A1D1ACEAA2CA44EF44CE52F975949DEBB5ADFD0279F9C635242D61FF75EAD6247C07K81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52783F4FA3FA5585A1D1ACEAA2CA44EF44CE52F97A9C96E6B5ADFD0279F9C635242D61FF75EAD6247C06K81FM" TargetMode="External"/><Relationship Id="rId11" Type="http://schemas.openxmlformats.org/officeDocument/2006/relationships/hyperlink" Target="consultantplus://offline/ref=B952783F4FA3FA5585A1CFA1FCCE974FEE4F905DF37A9EC2B3EAF6A05570F391726B7423BB7BECD4K211M" TargetMode="External"/><Relationship Id="rId24" Type="http://schemas.openxmlformats.org/officeDocument/2006/relationships/hyperlink" Target="consultantplus://offline/ref=B952783F4FA3FA5585A1D1ACEAA2CA44EF44CE52FD799195EFB5ADFD0279F9C635242D61FF75EAD6247C07K819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952783F4FA3FA5585A1D1ACEAA2CA44EF44CE52F975949DEBB5ADFD0279F9C635242D61FF75EAD6247C07K81BM" TargetMode="External"/><Relationship Id="rId23" Type="http://schemas.openxmlformats.org/officeDocument/2006/relationships/hyperlink" Target="consultantplus://offline/ref=B952783F4FA3FA5585A1D1ACEAA2CA44EF44CE52F97A9C96E6B5ADFD0279F9C635242D61FF75EAD6247C07K81FM" TargetMode="External"/><Relationship Id="rId10" Type="http://schemas.openxmlformats.org/officeDocument/2006/relationships/hyperlink" Target="consultantplus://offline/ref=B952783F4FA3FA5585A1D1ACEAA2CA44EF44CE52FB7C9694E6BCF0F70A20F5C4322B7276F83CE6D7247C068AK016M" TargetMode="External"/><Relationship Id="rId19" Type="http://schemas.openxmlformats.org/officeDocument/2006/relationships/hyperlink" Target="consultantplus://offline/ref=B952783F4FA3FA5585A1D1ACEAA2CA44EF44CE52F97A9C96E6B5ADFD0279F9C635242D61FF75EAD6247C06K81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52783F4FA3FA5585A1D1ACEAA2CA44EF44CE52FD799195EFB5ADFD0279F9C635242D61FF75EAD6247C06K81FM" TargetMode="External"/><Relationship Id="rId14" Type="http://schemas.openxmlformats.org/officeDocument/2006/relationships/hyperlink" Target="consultantplus://offline/ref=B952783F4FA3FA5585A1D1ACEAA2CA44EF44CE52FD799195EFB5ADFD0279F9C635242D61FF75EAD6247C06K813M" TargetMode="External"/><Relationship Id="rId22" Type="http://schemas.openxmlformats.org/officeDocument/2006/relationships/hyperlink" Target="consultantplus://offline/ref=B952783F4FA3FA5585A1D1ACEAA2CA44EF44CE52F9759194EBB5ADFD0279F9C635242D61FF75EAD6247C06K81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2017-01-24T12:53:00Z</dcterms:created>
  <dcterms:modified xsi:type="dcterms:W3CDTF">2017-01-24T12:53:00Z</dcterms:modified>
</cp:coreProperties>
</file>